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4E2" w:rsidRPr="00841B9C" w:rsidRDefault="002A34E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41B9C">
        <w:rPr>
          <w:rFonts w:ascii="Times New Roman" w:hAnsi="Times New Roman" w:cs="Times New Roman"/>
          <w:sz w:val="24"/>
          <w:szCs w:val="24"/>
        </w:rPr>
        <w:t>Приложение</w:t>
      </w:r>
    </w:p>
    <w:p w:rsidR="002A34E2" w:rsidRPr="00841B9C" w:rsidRDefault="002A34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2A34E2" w:rsidRPr="00841B9C" w:rsidRDefault="002A34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 xml:space="preserve">Правительства Ивановской области </w:t>
      </w:r>
    </w:p>
    <w:p w:rsidR="002A34E2" w:rsidRPr="00841B9C" w:rsidRDefault="002A34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>от 10.02.2025 N 38-п</w:t>
      </w:r>
    </w:p>
    <w:p w:rsidR="002A34E2" w:rsidRPr="00841B9C" w:rsidRDefault="002A34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A34E2" w:rsidRPr="00841B9C" w:rsidRDefault="002A34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>Порядок предоставления субсидий бюджетам муниципальных образований Ивановской области на ремонт и (или) содержание автомобильных дорог в рамках непрограммных направлений деятельности органов государственной власти Ивановской</w:t>
      </w:r>
    </w:p>
    <w:p w:rsidR="002A34E2" w:rsidRPr="00841B9C" w:rsidRDefault="002A34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>области и иных государственных органов Ивановской области по наказам избирателей депутатам Ивановской областной Думы</w:t>
      </w:r>
    </w:p>
    <w:p w:rsidR="002A34E2" w:rsidRPr="00841B9C" w:rsidRDefault="002A34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A34E2" w:rsidRPr="00841B9C" w:rsidRDefault="002A34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>1. Настоящий Порядок определяет цели, условия, порядок предоставления субсидий бюджетам муниципальных образований Ивановской области на ремонт и (или) содержание автомобильных дорог в рамках непрограммных направлений деятельности органов государственной власти Ивановской области и иных государственных органов Ивановской области по наказам избирателей депутатам Ивановской областной Думы (далее - субсидии, Порядок), а также критерии отбора муниципальных образований Ивановской области для предоставления указанных субсидий.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 xml:space="preserve">2. Субсидии бюджетам муниципальных образований Ивановской области предоставляются в пределах бюджетных ассигнований, предусмотренных законом Ивановской области об областном бюджете на текущий финансовый год и на плановый период, и лимитов бюджетных обязательств, утвержденных Департаменту дорожного хозяйства и транспорта Ивановской области (далее - Департамент) на цели, указанные в </w:t>
      </w:r>
      <w:hyperlink w:anchor="P16">
        <w:r w:rsidRPr="00841B9C">
          <w:rPr>
            <w:rFonts w:ascii="Times New Roman" w:hAnsi="Times New Roman" w:cs="Times New Roman"/>
            <w:sz w:val="24"/>
            <w:szCs w:val="24"/>
          </w:rPr>
          <w:t>абзаце втором пункта 2</w:t>
        </w:r>
      </w:hyperlink>
      <w:r w:rsidRPr="00841B9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6"/>
      <w:bookmarkEnd w:id="1"/>
      <w:r w:rsidRPr="00841B9C">
        <w:rPr>
          <w:rFonts w:ascii="Times New Roman" w:hAnsi="Times New Roman" w:cs="Times New Roman"/>
          <w:sz w:val="24"/>
          <w:szCs w:val="24"/>
        </w:rPr>
        <w:t xml:space="preserve">Субсидии предоставляются муниципальным образованиям Ивановской области в целях </w:t>
      </w:r>
      <w:proofErr w:type="spellStart"/>
      <w:r w:rsidRPr="00841B9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841B9C">
        <w:rPr>
          <w:rFonts w:ascii="Times New Roman" w:hAnsi="Times New Roman" w:cs="Times New Roman"/>
          <w:sz w:val="24"/>
          <w:szCs w:val="24"/>
        </w:rPr>
        <w:t xml:space="preserve"> расходных обязательств, возникающих в связи с осуществлением органами местного самоуправления муниципальных образований Ивановской области полномочий по вопросам местного значения, касающихся проведения на муниципальном уровне мероприятий по ремонту и (или) содержанию автомобильных дорог местного значения муниципальных образований Ивановской области (далее - Мероприятия), согласно перечню наказов избирателей депутатам Ивановской областной Думы, требующих расходования средств областного бюджета в соответствующем финансовом году, установленному законом Ивановской области об утверждении перечня наказов избирателей депутатам Ивановской областной Думы на соответствующий финансовый год.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>3. Условиями предоставления субсидии являются: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 xml:space="preserve">а) наличие муниципального правового акта, утверждающего перечень Мероприятий, в целях </w:t>
      </w:r>
      <w:proofErr w:type="spellStart"/>
      <w:r w:rsidRPr="00841B9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841B9C">
        <w:rPr>
          <w:rFonts w:ascii="Times New Roman" w:hAnsi="Times New Roman" w:cs="Times New Roman"/>
          <w:sz w:val="24"/>
          <w:szCs w:val="24"/>
        </w:rPr>
        <w:t xml:space="preserve"> которых предоставляется субсидия, в соответствии с требованиями нормативных правовых актов Ивановской области, регулирующих правоотношения, связанные с предоставлением соответствующей субсидии из областного бюджета, и сроки их реализации;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 xml:space="preserve">б) осуществление Департаментом конкурсов и аукционов Ивановской области полномочий по определению поставщиков (подрядчиков, исполнителей) в случаях осуществления муниципальными заказчиками, муниципальными бюджетными учреждениями и (или) уполномоченными органами, уполномоченными учреждениями, полномочия которых определены решениями органов местного самоуправления, закупок товаров, работ, услуг путем проведения конкурсов, аукционов и запроса предложений в соответствии с Федеральным </w:t>
      </w:r>
      <w:hyperlink r:id="rId4">
        <w:r w:rsidRPr="00841B9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841B9C">
        <w:rPr>
          <w:rFonts w:ascii="Times New Roman" w:hAnsi="Times New Roman" w:cs="Times New Roman"/>
          <w:sz w:val="24"/>
          <w:szCs w:val="24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нужд";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 xml:space="preserve">в) наличие сметы на объект ремонта и (или) содержания автомобильной дороги общего </w:t>
      </w:r>
      <w:r w:rsidRPr="00841B9C">
        <w:rPr>
          <w:rFonts w:ascii="Times New Roman" w:hAnsi="Times New Roman" w:cs="Times New Roman"/>
          <w:sz w:val="24"/>
          <w:szCs w:val="24"/>
        </w:rPr>
        <w:lastRenderedPageBreak/>
        <w:t>пользования местного значения Ивановской области;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 xml:space="preserve">г) заключение соглашения о предоставлении субсидии бюджету муниципального образования Ивановской области, заключаемого между Департаментом и уполномоченным органом местного самоуправления муниципального образования Ивановской области (далее - Соглашение) в соответствии с </w:t>
      </w:r>
      <w:hyperlink r:id="rId5">
        <w:r w:rsidRPr="00841B9C">
          <w:rPr>
            <w:rFonts w:ascii="Times New Roman" w:hAnsi="Times New Roman" w:cs="Times New Roman"/>
            <w:sz w:val="24"/>
            <w:szCs w:val="24"/>
          </w:rPr>
          <w:t>пунктами 7</w:t>
        </w:r>
      </w:hyperlink>
      <w:r w:rsidRPr="00841B9C">
        <w:rPr>
          <w:rFonts w:ascii="Times New Roman" w:hAnsi="Times New Roman" w:cs="Times New Roman"/>
          <w:sz w:val="24"/>
          <w:szCs w:val="24"/>
        </w:rPr>
        <w:t xml:space="preserve"> и </w:t>
      </w:r>
      <w:hyperlink r:id="rId6">
        <w:r w:rsidRPr="00841B9C">
          <w:rPr>
            <w:rFonts w:ascii="Times New Roman" w:hAnsi="Times New Roman" w:cs="Times New Roman"/>
            <w:sz w:val="24"/>
            <w:szCs w:val="24"/>
          </w:rPr>
          <w:t>7.1</w:t>
        </w:r>
      </w:hyperlink>
      <w:r w:rsidRPr="00841B9C">
        <w:rPr>
          <w:rFonts w:ascii="Times New Roman" w:hAnsi="Times New Roman" w:cs="Times New Roman"/>
          <w:sz w:val="24"/>
          <w:szCs w:val="24"/>
        </w:rPr>
        <w:t xml:space="preserve"> Правил формирования, предоставления и распределения субсидий из областного бюджета бюджетам муниципальных образований Ивановской области, утвержденных постановлением Правительства Ивановской области от 23.03.2016 N 65-п (далее - Правила).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 xml:space="preserve">Порядок определения и установления предельного уровня </w:t>
      </w:r>
      <w:proofErr w:type="spellStart"/>
      <w:r w:rsidRPr="00841B9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841B9C">
        <w:rPr>
          <w:rFonts w:ascii="Times New Roman" w:hAnsi="Times New Roman" w:cs="Times New Roman"/>
          <w:sz w:val="24"/>
          <w:szCs w:val="24"/>
        </w:rPr>
        <w:t xml:space="preserve"> (в процентах) объема расходного обязательства муниципального образования Ивановской области устанавливается в соответствии с </w:t>
      </w:r>
      <w:hyperlink r:id="rId7">
        <w:r w:rsidRPr="00841B9C">
          <w:rPr>
            <w:rFonts w:ascii="Times New Roman" w:hAnsi="Times New Roman" w:cs="Times New Roman"/>
            <w:sz w:val="24"/>
            <w:szCs w:val="24"/>
          </w:rPr>
          <w:t>пунктом 5.1</w:t>
        </w:r>
      </w:hyperlink>
      <w:r w:rsidRPr="00841B9C">
        <w:rPr>
          <w:rFonts w:ascii="Times New Roman" w:hAnsi="Times New Roman" w:cs="Times New Roman"/>
          <w:sz w:val="24"/>
          <w:szCs w:val="24"/>
        </w:rPr>
        <w:t xml:space="preserve"> Правил.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>4. Критерием отбора муниципальных образований Ивановской области для предоставления субсидий является включение Мероприятий в перечень наказов избирателей депутатам Ивановской областной Думы, требующих расходования средств областного бюджета, предусмотренных законами Ивановской области об утверждении перечня наказов избирателей депутатам Ивановской областной Думы на соответствующий финансовый год и об областном бюджете на текущий финансовый год и на плановый период.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>5. Распределение субсидий между муниципальными образованиями Ивановской области утверждается законом Ивановской области об областном бюджете на текущий финансовый год и на плановый период.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>6. Предоставление субсидии бюджету муниципального образования Ивановской области осуществляется на основании Соглашения, заключенного в соответствии с типовой формой, утвержденной Департаментом финансов Ивановской области.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 xml:space="preserve">Проект Соглашения подготавливается муниципальным образованием и направляется с документами, указанными в </w:t>
      </w:r>
      <w:hyperlink w:anchor="P28">
        <w:r w:rsidRPr="00841B9C">
          <w:rPr>
            <w:rFonts w:ascii="Times New Roman" w:hAnsi="Times New Roman" w:cs="Times New Roman"/>
            <w:sz w:val="24"/>
            <w:szCs w:val="24"/>
          </w:rPr>
          <w:t>пункте 7</w:t>
        </w:r>
      </w:hyperlink>
      <w:r w:rsidRPr="00841B9C">
        <w:rPr>
          <w:rFonts w:ascii="Times New Roman" w:hAnsi="Times New Roman" w:cs="Times New Roman"/>
          <w:sz w:val="24"/>
          <w:szCs w:val="24"/>
        </w:rPr>
        <w:t xml:space="preserve"> настоящего Порядка, на согласование в Департамент в срок до 31 января года предоставления субсидии или не позднее 20 дней после дня вступления в силу закона Ивановской области о внесении изменений в закон Ивановской области об областном бюджете на текущий финансовый год и плановый период, предусматривающего предоставление субсидий.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>Соглашение заключается до 15 февраля текущего финансового года или не позднее 30 дней после дня вступления в силу закона Ивановской области о внесении изменений в закон Ивановской области об областном бюджете на текущий финансовый год и плановый период, предусматривающего предоставление субсидий.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8"/>
      <w:bookmarkEnd w:id="2"/>
      <w:r w:rsidRPr="00841B9C">
        <w:rPr>
          <w:rFonts w:ascii="Times New Roman" w:hAnsi="Times New Roman" w:cs="Times New Roman"/>
          <w:sz w:val="24"/>
          <w:szCs w:val="24"/>
        </w:rPr>
        <w:t>7. Для заключения Соглашения уполномоченный орган местного самоуправления муниципального образования Ивановской области представляет на рассмотрение в Департамент следующие документы: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29"/>
      <w:bookmarkEnd w:id="3"/>
      <w:r w:rsidRPr="00841B9C">
        <w:rPr>
          <w:rFonts w:ascii="Times New Roman" w:hAnsi="Times New Roman" w:cs="Times New Roman"/>
          <w:sz w:val="24"/>
          <w:szCs w:val="24"/>
        </w:rPr>
        <w:t xml:space="preserve">а) заверенную органом местного самоуправления муниципального образования Ивановской области копию муниципального правового акта, утверждающего перечень Мероприятий, на </w:t>
      </w:r>
      <w:proofErr w:type="spellStart"/>
      <w:r w:rsidRPr="00841B9C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841B9C">
        <w:rPr>
          <w:rFonts w:ascii="Times New Roman" w:hAnsi="Times New Roman" w:cs="Times New Roman"/>
          <w:sz w:val="24"/>
          <w:szCs w:val="24"/>
        </w:rPr>
        <w:t xml:space="preserve"> которых предоставляется субсидия в соответствии с требованиями настоящего Порядка, и сроки их реализации;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30"/>
      <w:bookmarkEnd w:id="4"/>
      <w:r w:rsidRPr="00841B9C">
        <w:rPr>
          <w:rFonts w:ascii="Times New Roman" w:hAnsi="Times New Roman" w:cs="Times New Roman"/>
          <w:sz w:val="24"/>
          <w:szCs w:val="24"/>
        </w:rPr>
        <w:t>б) заверенные органом местного самоуправления муниципального образования Ивановской области копии смет на объекты ремонта и (или) содержания автомобильных дорог общего пользования местного значения Ивановской области;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 xml:space="preserve">в) заверенную органом местного самоуправления муниципального образования </w:t>
      </w:r>
      <w:r w:rsidRPr="00841B9C">
        <w:rPr>
          <w:rFonts w:ascii="Times New Roman" w:hAnsi="Times New Roman" w:cs="Times New Roman"/>
          <w:sz w:val="24"/>
          <w:szCs w:val="24"/>
        </w:rPr>
        <w:lastRenderedPageBreak/>
        <w:t xml:space="preserve">Ивановской области копию расчета начальной (максимальной) цены контракта, цены контракта, заключаемого с единственным поставщиком (подрядчиком, исполнителем), на ремонт (содержание) автомобильных дорог общего пользования местного значения, рассчитанного в соответствии со </w:t>
      </w:r>
      <w:hyperlink r:id="rId8">
        <w:r w:rsidRPr="00841B9C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841B9C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нужд";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>г) схему участка автомобильной дороги, ремонт и (или) содержание которого утверждены законом Ивановской области об утверждении перечня наказов избирателей депутатам Ивановской областной Думы на текущий финансовый год;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 xml:space="preserve">д) данные оценки технического состояния автомобильных дорог общего пользования местного значения, проведенной в соответствии с </w:t>
      </w:r>
      <w:hyperlink r:id="rId9">
        <w:r w:rsidRPr="00841B9C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841B9C">
        <w:rPr>
          <w:rFonts w:ascii="Times New Roman" w:hAnsi="Times New Roman" w:cs="Times New Roman"/>
          <w:sz w:val="24"/>
          <w:szCs w:val="24"/>
        </w:rPr>
        <w:t xml:space="preserve"> Министерства транспорта Российской Федерации от 07.08.2020 N 288 "О порядке проведения оценки технического состояния автомобильных дорог", в году осуществления отбора в отношении дорог, планируемых к ремонту, и представленные муниципальным образованием (при наличии).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>Ответственность за достоверность представляемых документов, указанных в настоящем пункте, возлагается на органы местного самоуправления муниципальных образований Ивановской области.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 xml:space="preserve">8. Объем бюджетных ассигнований местного бюджета на финансовое обеспечение расходного обязательства, в целях </w:t>
      </w:r>
      <w:proofErr w:type="spellStart"/>
      <w:r w:rsidRPr="00841B9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841B9C">
        <w:rPr>
          <w:rFonts w:ascii="Times New Roman" w:hAnsi="Times New Roman" w:cs="Times New Roman"/>
          <w:sz w:val="24"/>
          <w:szCs w:val="24"/>
        </w:rPr>
        <w:t xml:space="preserve"> которого предоставляется субсидия, утверждается решением представительного органа местного самоуправления муниципального образования Ивановской области о бюджете (сводной бюджетной росписью местного бюджета) исходя из необходимости достижения установленных Соглашением значений результатов использования субсидии.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 xml:space="preserve">9. В случае направления дополнительных средств местных бюджетов на финансовое обеспечение расходного обязательства муниципального образования Ивановской области, в целях </w:t>
      </w:r>
      <w:proofErr w:type="spellStart"/>
      <w:r w:rsidRPr="00841B9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841B9C">
        <w:rPr>
          <w:rFonts w:ascii="Times New Roman" w:hAnsi="Times New Roman" w:cs="Times New Roman"/>
          <w:sz w:val="24"/>
          <w:szCs w:val="24"/>
        </w:rPr>
        <w:t xml:space="preserve"> которого предоставляется субсидия, для достижения значений результатов использования субсидии органами местного самоуправления муниципальных образований Ивановской области общий объем бюджетных ассигнований, размер субсидии и уровень </w:t>
      </w:r>
      <w:proofErr w:type="spellStart"/>
      <w:r w:rsidRPr="00841B9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841B9C">
        <w:rPr>
          <w:rFonts w:ascii="Times New Roman" w:hAnsi="Times New Roman" w:cs="Times New Roman"/>
          <w:sz w:val="24"/>
          <w:szCs w:val="24"/>
        </w:rPr>
        <w:t xml:space="preserve"> расходного обязательства муниципального образования Ивановской области за счет субсидии из областного бюджета, указанные в Соглашении, не подлежат изменению.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>10. Внесение в Соглашение изменений, предусматривающих ухудшение значений результатов использования субсидий, а также увеличение сроков реализации Мероприятий, не допускается, за исключением случаев, если выполнение условий предоставления субсидий оказалось невозможным вследствие обстоятельств непреодолимой силы, а также в случае сокращения размера субсидии.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>Соглашение заключается на срок, который не может быть менее срока, на который в установленном порядке утверждено распределение субсидии соответствующему муниципальному образованию Ивановской области.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>11. Оценка эффективности использования субсидии осуществляется Департаментом путем сравнения фактически достигнутых и планируемых значений результатов использования субсидии, установленных Соглашением, с учетом соблюдения сроков выполнения муниципальными образованиями Ивановской области обязательств, предусмотренных Соглашением.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>12. Результатами использования субсидии являются: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lastRenderedPageBreak/>
        <w:t>прирост протяженности автомобильных дорог общего пользования местного значения на территории муниципальных образований Ивановской области, соответствующих нормативным требованиям к транспортно-эксплуатационным показателям, в результате ремонта автомобильных дорог (км);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>общая протяженность автомобильных дорог общего пользования местного значения на территории муниципального образования Ивановской области, в отношении которых выполнены работы по содержанию (км).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>13. Основанием для внесения изменений в Соглашение является уменьшение цены муниципального контракта по результатам торгов на право его заключения.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 xml:space="preserve">14. В случае увеличения в текущем финансовом году субсидии в размере, не превышающем остатка субсидии, не использованной на начало текущего финансового года на оплату муниципальных контрактов, заключенных от имени муниципального образования,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Соглашение могут быть внесены изменения в части уточнения (уменьшения) значений результатов использования субсидии в отчетном финансовом году с соответствующим уточнением (увеличением) значений результатов использования субсидии в текущем финансовом году. Указанные изменения не учитываются при применении мер ответственности, предусмотренных </w:t>
      </w:r>
      <w:hyperlink r:id="rId10">
        <w:r w:rsidRPr="00841B9C">
          <w:rPr>
            <w:rFonts w:ascii="Times New Roman" w:hAnsi="Times New Roman" w:cs="Times New Roman"/>
            <w:sz w:val="24"/>
            <w:szCs w:val="24"/>
          </w:rPr>
          <w:t>пунктом 12</w:t>
        </w:r>
      </w:hyperlink>
      <w:r w:rsidRPr="00841B9C">
        <w:rPr>
          <w:rFonts w:ascii="Times New Roman" w:hAnsi="Times New Roman" w:cs="Times New Roman"/>
          <w:sz w:val="24"/>
          <w:szCs w:val="24"/>
        </w:rPr>
        <w:t xml:space="preserve"> Правил.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>15. Перечисление субсидии из областного бюджета в бюджет муниципального образования осуществляется в установленном порядке на единые счета бюджетов, открытые финансовым органам муниципальных образований Ивановской области в Управлении Федерального казначейства по Ивановской области (далее - УФК по Ивановской области), - 03231 "Средства местных бюджетов".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>Перечисление средств субсидии в бюджет муниципального образования Ивановской области осуществляется в пределах суммы, необходимой для оплаты денежных обязательств, в порядке, установленном УФК по Ивановской области.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>16. Доведение предельных объемов финансирования субсидии осуществляется Департаментом на основании заявки муниципального образования Ивановской области о перечислении субсидии и следующих документов: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>а) заверенных органом местного самоуправления муниципального образования Ивановской области копий муниципальных контрактов со всеми приложениями, копий дополнительных соглашений к муниципальным контрактам (в случае внесения изменений в муниципальные контракты);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 xml:space="preserve">б) заверенных органом местного самоуправления муниципального образования Ивановской области копий счета на оплату авансовых платежей по муниципальным контрактам, заключаемым муниципальным образованием, источниками финансового обеспечения которых являются средства субсидии, и (или) документов, подтверждающих приемку выполненных работ по муниципальным контрактам, подписанных в Единой информационной системе в сфере закупок в соответствии с требованиями Федерального </w:t>
      </w:r>
      <w:hyperlink r:id="rId11">
        <w:r w:rsidRPr="00841B9C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841B9C">
        <w:rPr>
          <w:rFonts w:ascii="Times New Roman" w:hAnsi="Times New Roman" w:cs="Times New Roman"/>
          <w:sz w:val="24"/>
          <w:szCs w:val="24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нужд", с приложением актов о приемке выполненных работ;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 xml:space="preserve">в) материалов </w:t>
      </w:r>
      <w:proofErr w:type="spellStart"/>
      <w:r w:rsidRPr="00841B9C">
        <w:rPr>
          <w:rFonts w:ascii="Times New Roman" w:hAnsi="Times New Roman" w:cs="Times New Roman"/>
          <w:sz w:val="24"/>
          <w:szCs w:val="24"/>
        </w:rPr>
        <w:t>фотофиксации</w:t>
      </w:r>
      <w:proofErr w:type="spellEnd"/>
      <w:r w:rsidRPr="00841B9C">
        <w:rPr>
          <w:rFonts w:ascii="Times New Roman" w:hAnsi="Times New Roman" w:cs="Times New Roman"/>
          <w:sz w:val="24"/>
          <w:szCs w:val="24"/>
        </w:rPr>
        <w:t xml:space="preserve"> выполненных работ на электронном носителе. </w:t>
      </w:r>
      <w:proofErr w:type="spellStart"/>
      <w:r w:rsidRPr="00841B9C">
        <w:rPr>
          <w:rFonts w:ascii="Times New Roman" w:hAnsi="Times New Roman" w:cs="Times New Roman"/>
          <w:sz w:val="24"/>
          <w:szCs w:val="24"/>
        </w:rPr>
        <w:t>Фотофиксации</w:t>
      </w:r>
      <w:proofErr w:type="spellEnd"/>
      <w:r w:rsidRPr="00841B9C">
        <w:rPr>
          <w:rFonts w:ascii="Times New Roman" w:hAnsi="Times New Roman" w:cs="Times New Roman"/>
          <w:sz w:val="24"/>
          <w:szCs w:val="24"/>
        </w:rPr>
        <w:t xml:space="preserve"> подлежат все виды работ, в том числе и скрытые работы. </w:t>
      </w:r>
      <w:proofErr w:type="spellStart"/>
      <w:r w:rsidRPr="00841B9C">
        <w:rPr>
          <w:rFonts w:ascii="Times New Roman" w:hAnsi="Times New Roman" w:cs="Times New Roman"/>
          <w:sz w:val="24"/>
          <w:szCs w:val="24"/>
        </w:rPr>
        <w:t>Фотофиксация</w:t>
      </w:r>
      <w:proofErr w:type="spellEnd"/>
      <w:r w:rsidRPr="00841B9C">
        <w:rPr>
          <w:rFonts w:ascii="Times New Roman" w:hAnsi="Times New Roman" w:cs="Times New Roman"/>
          <w:sz w:val="24"/>
          <w:szCs w:val="24"/>
        </w:rPr>
        <w:t xml:space="preserve"> работ осуществляется по мере их выполнения; фотоизображения должны подробно отражать </w:t>
      </w:r>
      <w:r w:rsidRPr="00841B9C">
        <w:rPr>
          <w:rFonts w:ascii="Times New Roman" w:hAnsi="Times New Roman" w:cs="Times New Roman"/>
          <w:sz w:val="24"/>
          <w:szCs w:val="24"/>
        </w:rPr>
        <w:lastRenderedPageBreak/>
        <w:t>характерные параметры объекта и факт (результат) выполнения соответствующих работ;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 xml:space="preserve">г) документов, указанных в </w:t>
      </w:r>
      <w:hyperlink w:anchor="P29">
        <w:r w:rsidRPr="00841B9C">
          <w:rPr>
            <w:rFonts w:ascii="Times New Roman" w:hAnsi="Times New Roman" w:cs="Times New Roman"/>
            <w:sz w:val="24"/>
            <w:szCs w:val="24"/>
          </w:rPr>
          <w:t>подпунктах "а"</w:t>
        </w:r>
      </w:hyperlink>
      <w:r w:rsidRPr="00841B9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30">
        <w:r w:rsidRPr="00841B9C">
          <w:rPr>
            <w:rFonts w:ascii="Times New Roman" w:hAnsi="Times New Roman" w:cs="Times New Roman"/>
            <w:sz w:val="24"/>
            <w:szCs w:val="24"/>
          </w:rPr>
          <w:t>"б" пункта 7</w:t>
        </w:r>
      </w:hyperlink>
      <w:r w:rsidRPr="00841B9C">
        <w:rPr>
          <w:rFonts w:ascii="Times New Roman" w:hAnsi="Times New Roman" w:cs="Times New Roman"/>
          <w:sz w:val="24"/>
          <w:szCs w:val="24"/>
        </w:rPr>
        <w:t xml:space="preserve"> настоящего Порядка, в случае внесения в них изменений.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>Доведение предельных объемов финансирования субсидии осуществляется Департаментом в сумме, соответствующей объему выполненных работ и (или) сумме аванса, после проверки указанных документов.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>Ответственность за достоверность представляемых документов, указанных в настоящем пункте, возлагается на органы местного самоуправления муниципальных образований Ивановской области.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54"/>
      <w:bookmarkEnd w:id="5"/>
      <w:r w:rsidRPr="00841B9C">
        <w:rPr>
          <w:rFonts w:ascii="Times New Roman" w:hAnsi="Times New Roman" w:cs="Times New Roman"/>
          <w:sz w:val="24"/>
          <w:szCs w:val="24"/>
        </w:rPr>
        <w:t xml:space="preserve">17. В случае если муниципальным образованием Ивановской области по состоянию на 31 декабря года предоставления субсидии допущены нарушения обязательств, предусмотренных Соглашением в соответствии с </w:t>
      </w:r>
      <w:hyperlink r:id="rId12">
        <w:r w:rsidRPr="00841B9C">
          <w:rPr>
            <w:rFonts w:ascii="Times New Roman" w:hAnsi="Times New Roman" w:cs="Times New Roman"/>
            <w:sz w:val="24"/>
            <w:szCs w:val="24"/>
          </w:rPr>
          <w:t>подпунктом "б.1" пункта 7</w:t>
        </w:r>
      </w:hyperlink>
      <w:r w:rsidRPr="00841B9C">
        <w:rPr>
          <w:rFonts w:ascii="Times New Roman" w:hAnsi="Times New Roman" w:cs="Times New Roman"/>
          <w:sz w:val="24"/>
          <w:szCs w:val="24"/>
        </w:rPr>
        <w:t xml:space="preserve"> Правил,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объем средств, подлежащий возврату из бюджета муниципального образования Ивановской области в областной бюджет в срок до 1 мая года, следующего за годом предоставления субсидии, рассчитывается в соответствии с </w:t>
      </w:r>
      <w:hyperlink r:id="rId13">
        <w:r w:rsidRPr="00841B9C">
          <w:rPr>
            <w:rFonts w:ascii="Times New Roman" w:hAnsi="Times New Roman" w:cs="Times New Roman"/>
            <w:sz w:val="24"/>
            <w:szCs w:val="24"/>
          </w:rPr>
          <w:t>пунктами 12</w:t>
        </w:r>
      </w:hyperlink>
      <w:r w:rsidRPr="00841B9C">
        <w:rPr>
          <w:rFonts w:ascii="Times New Roman" w:hAnsi="Times New Roman" w:cs="Times New Roman"/>
          <w:sz w:val="24"/>
          <w:szCs w:val="24"/>
        </w:rPr>
        <w:t xml:space="preserve"> - </w:t>
      </w:r>
      <w:hyperlink r:id="rId14">
        <w:r w:rsidRPr="00841B9C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841B9C">
        <w:rPr>
          <w:rFonts w:ascii="Times New Roman" w:hAnsi="Times New Roman" w:cs="Times New Roman"/>
          <w:sz w:val="24"/>
          <w:szCs w:val="24"/>
        </w:rPr>
        <w:t xml:space="preserve"> Правил.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55"/>
      <w:bookmarkEnd w:id="6"/>
      <w:r w:rsidRPr="00841B9C">
        <w:rPr>
          <w:rFonts w:ascii="Times New Roman" w:hAnsi="Times New Roman" w:cs="Times New Roman"/>
          <w:sz w:val="24"/>
          <w:szCs w:val="24"/>
        </w:rPr>
        <w:t xml:space="preserve">18. Основанием для освобождения муниципальных образований Ивановской области от применения мер ответственности, предусмотренных </w:t>
      </w:r>
      <w:hyperlink w:anchor="P54">
        <w:r w:rsidRPr="00841B9C">
          <w:rPr>
            <w:rFonts w:ascii="Times New Roman" w:hAnsi="Times New Roman" w:cs="Times New Roman"/>
            <w:sz w:val="24"/>
            <w:szCs w:val="24"/>
          </w:rPr>
          <w:t>пунктом 17</w:t>
        </w:r>
      </w:hyperlink>
      <w:r w:rsidRPr="00841B9C">
        <w:rPr>
          <w:rFonts w:ascii="Times New Roman" w:hAnsi="Times New Roman" w:cs="Times New Roman"/>
          <w:sz w:val="24"/>
          <w:szCs w:val="24"/>
        </w:rPr>
        <w:t xml:space="preserve">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 xml:space="preserve">Департамент при наличии основания, предусмотренного </w:t>
      </w:r>
      <w:hyperlink w:anchor="P55">
        <w:r w:rsidRPr="00841B9C">
          <w:rPr>
            <w:rFonts w:ascii="Times New Roman" w:hAnsi="Times New Roman" w:cs="Times New Roman"/>
            <w:sz w:val="24"/>
            <w:szCs w:val="24"/>
          </w:rPr>
          <w:t>абзацем первым</w:t>
        </w:r>
      </w:hyperlink>
      <w:r w:rsidRPr="00841B9C">
        <w:rPr>
          <w:rFonts w:ascii="Times New Roman" w:hAnsi="Times New Roman" w:cs="Times New Roman"/>
          <w:sz w:val="24"/>
          <w:szCs w:val="24"/>
        </w:rPr>
        <w:t xml:space="preserve"> настоящего пункта, подготавливает заключение о причинах неисполнения соответствующих обязательств и достаточности мер, принимаемых для устранения нарушения обязательств (далее - заключение), и согласовывает его с Департаментом финансов Ивановской области и Департаментом экономического развития и торговли Ивановской области.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>Заключение формируется на основании документов, подтверждающих наступление обстоятельств непреодолимой силы, вследствие которых соответствующие обязательства не исполнены, представляемых Департаменту высшим должностным лицом муниципального образования Ивановской области (руководителем исполнительно-распорядительного органа муниципального образования Ивановской области), допустившего нарушение соответствующих обязательств, до 1 апреля года, следующего за годом предоставления субсидии. Одновременно с указанными документами предоставляется информация о принимаемых мерах по устранению нарушения.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 xml:space="preserve">Департамент не позднее 15 апреля года, следующего за годом предоставления субсидии, вносит в Правительство Ивановской области проект распоряжения Правительства Ивановской области об освобождении муниципальных образований от применения мер ответственности, предусмотренных </w:t>
      </w:r>
      <w:hyperlink w:anchor="P54">
        <w:r w:rsidRPr="00841B9C">
          <w:rPr>
            <w:rFonts w:ascii="Times New Roman" w:hAnsi="Times New Roman" w:cs="Times New Roman"/>
            <w:sz w:val="24"/>
            <w:szCs w:val="24"/>
          </w:rPr>
          <w:t>пунктом 17</w:t>
        </w:r>
      </w:hyperlink>
      <w:r w:rsidRPr="00841B9C">
        <w:rPr>
          <w:rFonts w:ascii="Times New Roman" w:hAnsi="Times New Roman" w:cs="Times New Roman"/>
          <w:sz w:val="24"/>
          <w:szCs w:val="24"/>
        </w:rPr>
        <w:t xml:space="preserve"> настоящего Порядка, с приложением заключения.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 xml:space="preserve">19. В случае отсутствия оснований для освобождения муниципальных образований Ивановской области от применения мер ответственности, предусмотренных </w:t>
      </w:r>
      <w:hyperlink r:id="rId15">
        <w:r w:rsidRPr="00841B9C">
          <w:rPr>
            <w:rFonts w:ascii="Times New Roman" w:hAnsi="Times New Roman" w:cs="Times New Roman"/>
            <w:sz w:val="24"/>
            <w:szCs w:val="24"/>
          </w:rPr>
          <w:t>пунктом 12</w:t>
        </w:r>
      </w:hyperlink>
      <w:r w:rsidRPr="00841B9C">
        <w:rPr>
          <w:rFonts w:ascii="Times New Roman" w:hAnsi="Times New Roman" w:cs="Times New Roman"/>
          <w:sz w:val="24"/>
          <w:szCs w:val="24"/>
        </w:rPr>
        <w:t xml:space="preserve"> Правил, Департамент не позднее 15-го рабочего дня после первой даты представления отчетности о достижении результатов использования субсидии в соответствии с Соглашением в году, следующем за годом предоставления субсидии, направляет главе муниципального образования Ивановской области требование по возврату из местного бюджета в областной бюджет объема средств, рассчитанного в соответствии с </w:t>
      </w:r>
      <w:hyperlink r:id="rId16">
        <w:r w:rsidRPr="00841B9C">
          <w:rPr>
            <w:rFonts w:ascii="Times New Roman" w:hAnsi="Times New Roman" w:cs="Times New Roman"/>
            <w:sz w:val="24"/>
            <w:szCs w:val="24"/>
          </w:rPr>
          <w:t>пунктом 12</w:t>
        </w:r>
      </w:hyperlink>
      <w:r w:rsidRPr="00841B9C">
        <w:rPr>
          <w:rFonts w:ascii="Times New Roman" w:hAnsi="Times New Roman" w:cs="Times New Roman"/>
          <w:sz w:val="24"/>
          <w:szCs w:val="24"/>
        </w:rPr>
        <w:t xml:space="preserve"> Правил, с указанием сумм, </w:t>
      </w:r>
      <w:r w:rsidRPr="00841B9C">
        <w:rPr>
          <w:rFonts w:ascii="Times New Roman" w:hAnsi="Times New Roman" w:cs="Times New Roman"/>
          <w:sz w:val="24"/>
          <w:szCs w:val="24"/>
        </w:rPr>
        <w:lastRenderedPageBreak/>
        <w:t>подлежащих возврату, средств и сроков их возврата в соответствии с Правилами (далее - требование по возврату).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 xml:space="preserve">Департамент в случае полного или частичного </w:t>
      </w:r>
      <w:proofErr w:type="spellStart"/>
      <w:r w:rsidRPr="00841B9C">
        <w:rPr>
          <w:rFonts w:ascii="Times New Roman" w:hAnsi="Times New Roman" w:cs="Times New Roman"/>
          <w:sz w:val="24"/>
          <w:szCs w:val="24"/>
        </w:rPr>
        <w:t>неперечисления</w:t>
      </w:r>
      <w:proofErr w:type="spellEnd"/>
      <w:r w:rsidRPr="00841B9C">
        <w:rPr>
          <w:rFonts w:ascii="Times New Roman" w:hAnsi="Times New Roman" w:cs="Times New Roman"/>
          <w:sz w:val="24"/>
          <w:szCs w:val="24"/>
        </w:rPr>
        <w:t xml:space="preserve"> сумм, указанных в требовании по возврату, с даты </w:t>
      </w:r>
      <w:proofErr w:type="gramStart"/>
      <w:r w:rsidRPr="00841B9C">
        <w:rPr>
          <w:rFonts w:ascii="Times New Roman" w:hAnsi="Times New Roman" w:cs="Times New Roman"/>
          <w:sz w:val="24"/>
          <w:szCs w:val="24"/>
        </w:rPr>
        <w:t>истечения</w:t>
      </w:r>
      <w:proofErr w:type="gramEnd"/>
      <w:r w:rsidRPr="00841B9C">
        <w:rPr>
          <w:rFonts w:ascii="Times New Roman" w:hAnsi="Times New Roman" w:cs="Times New Roman"/>
          <w:sz w:val="24"/>
          <w:szCs w:val="24"/>
        </w:rPr>
        <w:t xml:space="preserve"> установленных </w:t>
      </w:r>
      <w:hyperlink r:id="rId17">
        <w:r w:rsidRPr="00841B9C">
          <w:rPr>
            <w:rFonts w:ascii="Times New Roman" w:hAnsi="Times New Roman" w:cs="Times New Roman"/>
            <w:sz w:val="24"/>
            <w:szCs w:val="24"/>
          </w:rPr>
          <w:t>пунктом 12</w:t>
        </w:r>
      </w:hyperlink>
      <w:r w:rsidRPr="00841B9C">
        <w:rPr>
          <w:rFonts w:ascii="Times New Roman" w:hAnsi="Times New Roman" w:cs="Times New Roman"/>
          <w:sz w:val="24"/>
          <w:szCs w:val="24"/>
        </w:rPr>
        <w:t xml:space="preserve"> Правил сроков для возврата в областной бюджет средств из местного бюджета принимает меры по взысканию указанных средств в соответствии с законодательством.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>20. В случае нецелевого использования субсидии к муниципальному образованию применяются бюджетные меры принуждения в соответствии с бюджетным законодательством Российской Федерации.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>21. Не использованные по итогам текущего финансового года остатки субсидии подлежат возврату в областной бюджет в соответствии с требованиями, установленными бюджетным законодательством Российской Федерации и Ивановской области.</w:t>
      </w:r>
    </w:p>
    <w:p w:rsidR="002A34E2" w:rsidRPr="00841B9C" w:rsidRDefault="002A34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B9C">
        <w:rPr>
          <w:rFonts w:ascii="Times New Roman" w:hAnsi="Times New Roman" w:cs="Times New Roman"/>
          <w:sz w:val="24"/>
          <w:szCs w:val="24"/>
        </w:rPr>
        <w:t>22. Контроль за соблюдением муниципальными образованиями Ивановской области условий, целей и порядка предоставления субсидии осуществляется Департаментом и органами государственного финансового контроля Ивановской области.</w:t>
      </w:r>
    </w:p>
    <w:p w:rsidR="002A34E2" w:rsidRPr="00841B9C" w:rsidRDefault="002A34E2">
      <w:pPr>
        <w:pStyle w:val="ConsPlusNormal"/>
        <w:jc w:val="both"/>
        <w:rPr>
          <w:sz w:val="24"/>
          <w:szCs w:val="24"/>
        </w:rPr>
      </w:pPr>
    </w:p>
    <w:bookmarkEnd w:id="0"/>
    <w:p w:rsidR="002A34E2" w:rsidRPr="00841B9C" w:rsidRDefault="002A34E2">
      <w:pPr>
        <w:pStyle w:val="ConsPlusNormal"/>
        <w:jc w:val="both"/>
        <w:rPr>
          <w:sz w:val="24"/>
          <w:szCs w:val="24"/>
        </w:rPr>
      </w:pPr>
    </w:p>
    <w:sectPr w:rsidR="002A34E2" w:rsidRPr="00841B9C" w:rsidSect="00841B9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4E2"/>
    <w:rsid w:val="002A34E2"/>
    <w:rsid w:val="00763134"/>
    <w:rsid w:val="0084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19CB8F-B7E6-448F-B0BF-E58634B5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34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A34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4990&amp;dst=1171" TargetMode="External"/><Relationship Id="rId13" Type="http://schemas.openxmlformats.org/officeDocument/2006/relationships/hyperlink" Target="https://login.consultant.ru/link/?req=doc&amp;base=RLAW224&amp;n=185522&amp;dst=100242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224&amp;n=185522&amp;dst=100308" TargetMode="External"/><Relationship Id="rId12" Type="http://schemas.openxmlformats.org/officeDocument/2006/relationships/hyperlink" Target="https://login.consultant.ru/link/?req=doc&amp;base=RLAW224&amp;n=185522&amp;dst=100226" TargetMode="External"/><Relationship Id="rId17" Type="http://schemas.openxmlformats.org/officeDocument/2006/relationships/hyperlink" Target="https://login.consultant.ru/link/?req=doc&amp;base=RLAW224&amp;n=185522&amp;dst=10024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224&amp;n=185522&amp;dst=100242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24&amp;n=185522&amp;dst=100170" TargetMode="External"/><Relationship Id="rId11" Type="http://schemas.openxmlformats.org/officeDocument/2006/relationships/hyperlink" Target="https://login.consultant.ru/link/?req=doc&amp;base=LAW&amp;n=494990" TargetMode="External"/><Relationship Id="rId5" Type="http://schemas.openxmlformats.org/officeDocument/2006/relationships/hyperlink" Target="https://login.consultant.ru/link/?req=doc&amp;base=RLAW224&amp;n=185522&amp;dst=100036" TargetMode="External"/><Relationship Id="rId15" Type="http://schemas.openxmlformats.org/officeDocument/2006/relationships/hyperlink" Target="https://login.consultant.ru/link/?req=doc&amp;base=RLAW224&amp;n=185522&amp;dst=100242" TargetMode="External"/><Relationship Id="rId10" Type="http://schemas.openxmlformats.org/officeDocument/2006/relationships/hyperlink" Target="https://login.consultant.ru/link/?req=doc&amp;base=RLAW224&amp;n=185522&amp;dst=100242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login.consultant.ru/link/?req=doc&amp;base=LAW&amp;n=494990" TargetMode="External"/><Relationship Id="rId9" Type="http://schemas.openxmlformats.org/officeDocument/2006/relationships/hyperlink" Target="https://login.consultant.ru/link/?req=doc&amp;base=LAW&amp;n=368321" TargetMode="External"/><Relationship Id="rId14" Type="http://schemas.openxmlformats.org/officeDocument/2006/relationships/hyperlink" Target="https://login.consultant.ru/link/?req=doc&amp;base=RLAW224&amp;n=185522&amp;dst=1002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2828</Words>
  <Characters>16120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Светлана Александровна</dc:creator>
  <cp:keywords/>
  <dc:description/>
  <cp:lastModifiedBy>Морозова Светлана Александровна</cp:lastModifiedBy>
  <cp:revision>2</cp:revision>
  <dcterms:created xsi:type="dcterms:W3CDTF">2025-10-17T06:07:00Z</dcterms:created>
  <dcterms:modified xsi:type="dcterms:W3CDTF">2025-10-17T06:11:00Z</dcterms:modified>
</cp:coreProperties>
</file>